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t xml:space="preserve">MyNovel Manuscript Health Check</w:t>
      </w:r>
    </w:p>
    <w:p>
      <w:pPr>
        <w:pStyle w:val="Heading1"/>
      </w:pPr>
      <w:r>
        <w:t xml:space="preserve">A Matter of Belief</w:t>
      </w:r>
    </w:p>
    <w:p>
      <w:r>
        <w:t xml:space="preserve">Genre: Horror</w:t>
      </w:r>
    </w:p>
    <w:p>
      <w:r>
        <w:t xml:space="preserve">Language: English</w:t>
      </w:r>
    </w:p>
    <w:p>
      <w:r>
        <w:t xml:space="preserve"/>
      </w:r>
    </w:p>
    <w:p>
      <w:pPr>
        <w:pStyle w:val="Heading1"/>
      </w:pPr>
      <w:r>
        <w:t xml:space="preserve">At a Glance</w:t>
      </w:r>
    </w:p>
    <w:p>
      <w:r>
        <w:t xml:space="preserve">Word count: 1,880</w:t>
      </w:r>
    </w:p>
    <w:p>
      <w:r>
        <w:t xml:space="preserve">Estimated printed pages: 7</w:t>
      </w:r>
    </w:p>
    <w:p>
      <w:r>
        <w:t xml:space="preserve">Formal chapter headings detected: 0</w:t>
      </w:r>
    </w:p>
    <w:p>
      <w:r>
        <w:t xml:space="preserve">Approximate dialogue: 29.3%</w:t>
      </w:r>
    </w:p>
    <w:p>
      <w:r>
        <w:t xml:space="preserve">Average words per sentence: 10.5</w:t>
      </w:r>
    </w:p>
    <w:p>
      <w:r>
        <w:t xml:space="preserve"/>
      </w:r>
    </w:p>
    <w:p>
      <w:r>
        <w:t xml:space="preserve"/>
      </w:r>
    </w:p>
    <w:p>
      <w:pPr>
        <w:pStyle w:val="Heading1"/>
      </w:pPr>
      <w:r>
        <w:t xml:space="preserve">Manuscript Health Overview</w:t>
      </w:r>
    </w:p>
    <w:p>
      <w:r>
        <w:t xml:space="preserve"/>
      </w:r>
    </w:p>
    <w:p>
      <w:r>
        <w:t xml:space="preserve">A Matter of Belief is a compact, atmospheric horror story with a strong comic voice. The first-person narrator is immediately distinctive: sceptical, observant and dryly humorous. The setting—a storm-struck country hotel decorated for Halloween—provides an appropriate environment for supernatural unease, while the conversation between Mike and Greg establishes the story’s central question without relying on lengthy explanation.</w:t>
      </w:r>
    </w:p>
    <w:p>
      <w:r>
        <w:t xml:space="preserve"/>
      </w:r>
    </w:p>
    <w:p>
      <w:r>
        <w:t xml:space="preserve">The clearest strength is the gradual movement from comedy towards a quiet supernatural revelation. Greg’s remarks about ghosts who appear normal create a useful framework for the final image, and details such as the failing electricity, candles, shadows and room thirteen support the developing mood. The dialogue is also purposeful, revealing both characters while repeatedly returning to the question of belief.</w:t>
      </w:r>
    </w:p>
    <w:p>
      <w:r>
        <w:t xml:space="preserve"/>
      </w:r>
    </w:p>
    <w:p>
      <w:r>
        <w:t xml:space="preserve">The principal editorial consideration is scale and impact. At approximately 1,880 words, this reads as a short story or very brief horror vignette rather than a novel-length manuscript. Its brevity gives the ending speed and neatness, but it also limits character depth, suspense escalation and the consequences of the revelation. The final line’s coarse comic phrasing may suit the narrator’s voice, but it decisively steers the ending towards comic horror rather than sustained dread.</w:t>
      </w:r>
    </w:p>
    <w:p>
      <w:r>
        <w:t xml:space="preserve"/>
      </w:r>
    </w:p>
    <w:p>
      <w:r>
        <w:t xml:space="preserve"/>
      </w:r>
    </w:p>
    <w:p>
      <w:pPr>
        <w:pStyle w:val="Heading1"/>
      </w:pPr>
      <w:r>
        <w:t xml:space="preserve">Manuscript Statistics</w:t>
      </w:r>
    </w:p>
    <w:p>
      <w:r>
        <w:t xml:space="preserve"/>
      </w:r>
    </w:p>
    <w:p>
      <w:r>
        <w:t xml:space="preserve">The supplied text contains 1,880 words across an estimated seven printed pages. This is a very short reading experience, so every scene and exchange needs to contribute directly to atmosphere, character, or the final effect.</w:t>
      </w:r>
    </w:p>
    <w:p>
      <w:r>
        <w:t xml:space="preserve"/>
      </w:r>
    </w:p>
    <w:p>
      <w:r>
        <w:t xml:space="preserve">The average sentence length is short at approximately 10.5 words, with only nine sentences reaching 30 words or more and none reaching 45 words. This suggests a generally accessible, brisk style. The short sentences are particularly effective during the power failure and the movement through the hotel, where they help create pauses and visual beats.</w:t>
      </w:r>
    </w:p>
    <w:p>
      <w:r>
        <w:t xml:space="preserve"/>
      </w:r>
    </w:p>
    <w:p>
      <w:r>
        <w:t xml:space="preserve">Approximately 29.3% of the words fall inside quotation marks. That is a substantial but not excessive amount for a dialogue-led short story. The longer dialogue sections are broken up by actions, description and reactions rather than presented as entirely static conversations.</w:t>
      </w:r>
    </w:p>
    <w:p>
      <w:r>
        <w:t xml:space="preserve"/>
      </w:r>
    </w:p>
    <w:p>
      <w:r>
        <w:t xml:space="preserve"/>
      </w:r>
    </w:p>
    <w:p>
      <w:pPr>
        <w:pStyle w:val="Heading1"/>
      </w:pPr>
      <w:r>
        <w:t xml:space="preserve">Structure and Chapter Balance</w:t>
      </w:r>
    </w:p>
    <w:p>
      <w:r>
        <w:t xml:space="preserve"/>
      </w:r>
    </w:p>
    <w:p>
      <w:r>
        <w:t xml:space="preserve">No chapter headings were reliably detected, and the supplied material appears to be one continuous short story. There is therefore no chapter-length balance to assess in the conventional sense.</w:t>
      </w:r>
    </w:p>
    <w:p>
      <w:r>
        <w:t xml:space="preserve"/>
      </w:r>
    </w:p>
    <w:p>
      <w:r>
        <w:t xml:space="preserve">For this piece, a single uninterrupted structure is defensible. The story has a clear progression: arrival at the hotel, introduction of Greg, debate about ghosts, atmospheric disturbance, movement upstairs, and the final revelation. Dividing such a short work into multiple chapters could interrupt the buildup unless the divisions were used very deliberately.</w:t>
      </w:r>
    </w:p>
    <w:p>
      <w:r>
        <w:t xml:space="preserve"/>
      </w:r>
    </w:p>
    <w:p>
      <w:r>
        <w:t xml:space="preserve">The main structural warning sign is not imbalance between chapters but compression. The story reaches its supernatural payoff efficiently, yet the reader has little time to form expectations beyond the central conversation. If the intention is a brief comic-horror story, this economy is suitable. If the intention is a more substantial horror narrative, the manuscript would need expansion rather than chapter rearrangement alone.</w:t>
      </w:r>
    </w:p>
    <w:p>
      <w:r>
        <w:t xml:space="preserve"/>
      </w:r>
    </w:p>
    <w:p>
      <w:r>
        <w:t xml:space="preserve"/>
      </w:r>
    </w:p>
    <w:p>
      <w:pPr>
        <w:pStyle w:val="Heading1"/>
      </w:pPr>
      <w:r>
        <w:t xml:space="preserve">Chapter Openings</w:t>
      </w:r>
    </w:p>
    <w:p>
      <w:r>
        <w:t xml:space="preserve"/>
      </w:r>
    </w:p>
    <w:p>
      <w:r>
        <w:t xml:space="preserve">Because no chapters were detected, there are no separate chapter openings to compare. The opening of the supplied story is effective in several important ways.</w:t>
      </w:r>
    </w:p>
    <w:p>
      <w:r>
        <w:t xml:space="preserve"/>
      </w:r>
    </w:p>
    <w:p>
      <w:r>
        <w:t xml:space="preserve">The first sentence, “I have never been particularly fond of Halloween,” introduces a clear personal attitude and establishes the narrator’s conversational voice. The following observations about Guy Fawkes Night, costumes and whisky create humour while also preparing the Halloween setting. The opening does not begin with immediate danger, but it creates character interest and a lightly ironic atmosphere appropriate to a story that blends horror and comedy.</w:t>
      </w:r>
    </w:p>
    <w:p>
      <w:r>
        <w:t xml:space="preserve"/>
      </w:r>
    </w:p>
    <w:p>
      <w:r>
        <w:t xml:space="preserve">The strongest opening feature is the narrator’s voice. The comments about hotel “character,” plastic skulls and the insurance salesman costume make the protagonist engaging before the supernatural material begins. The main opportunity for attention is the transition from the extended comic introduction into the central encounter. The opening could be tightened slightly if a faster arrival at Greg and the story’s question of belief is desired, though the existing material does establish the intended tone clearly.</w:t>
      </w:r>
    </w:p>
    <w:p>
      <w:r>
        <w:t xml:space="preserve"/>
      </w:r>
    </w:p>
    <w:p>
      <w:r>
        <w:t xml:space="preserve"/>
      </w:r>
    </w:p>
    <w:p>
      <w:pPr>
        <w:pStyle w:val="Heading1"/>
      </w:pPr>
      <w:r>
        <w:t xml:space="preserve">Chapter Endings and Page-Turning Strength</w:t>
      </w:r>
    </w:p>
    <w:p>
      <w:r>
        <w:t xml:space="preserve"/>
      </w:r>
    </w:p>
    <w:p>
      <w:r>
        <w:t xml:space="preserve">The story’s ending has strong page-turning value because it delivers a direct revelation that recontextualises Greg’s earlier comments. His statement that ghosts may look normal, followed by his walking through the wall, provides a clean payoff to the conversation and the reader’s developing expectations.</w:t>
      </w:r>
    </w:p>
    <w:p>
      <w:r>
        <w:t xml:space="preserve"/>
      </w:r>
    </w:p>
    <w:p>
      <w:r>
        <w:t xml:space="preserve">The ending also benefits from preparation: Greg’s unexplained confidence, his references to his grandfather, the dark passage, room thirteen and the question of how one would recognise a ghost all contribute to the final moment. The reveal is not entirely unpredictable, but its effectiveness comes from the controlled confirmation of an idea the story has been quietly developing.</w:t>
      </w:r>
    </w:p>
    <w:p>
      <w:r>
        <w:t xml:space="preserve"/>
      </w:r>
    </w:p>
    <w:p>
      <w:r>
        <w:t xml:space="preserve">There is no routine fade-out at the end; the story ends immediately after the revelation. The final phrase, “Scary shit,” adds a comic release. This may be exactly right for the narrator’s tone, but it reduces the aftershock of the supernatural image. If greater horror is desired, the author could consider allowing one additional emotional or sensory beat after Greg disappears. If comic horror is the intended mode, the current bluntness is consistent with the voice.</w:t>
      </w:r>
    </w:p>
    <w:p>
      <w:r>
        <w:t xml:space="preserve"/>
      </w:r>
    </w:p>
    <w:p>
      <w:r>
        <w:t xml:space="preserve"/>
      </w:r>
    </w:p>
    <w:p>
      <w:pPr>
        <w:pStyle w:val="Heading1"/>
      </w:pPr>
      <w:r>
        <w:t xml:space="preserve">Dialogue</w:t>
      </w:r>
    </w:p>
    <w:p>
      <w:r>
        <w:t xml:space="preserve"/>
      </w:r>
    </w:p>
    <w:p>
      <w:r>
        <w:t xml:space="preserve">Dialogue occupies a substantial and appropriate role for this short horror piece. The exchanges between Mike and Greg are naturalistic, concise and often amusing. They establish the narrator’s scepticism, Greg’s confidence and the story’s thematic focus on how people identify—or fail to identify—the supernatural.</w:t>
      </w:r>
    </w:p>
    <w:p>
      <w:r>
        <w:t xml:space="preserve"/>
      </w:r>
    </w:p>
    <w:p>
      <w:r>
        <w:t xml:space="preserve">The longer dialogue passages do not appear to be simple talking-head scenes because they are supported by setting and movement: the party grows louder, the storm intensifies, the lights fail, candles are lit, and the characters eventually move upstairs. These narrative beats help prevent the conversation from becoming entirely static.</w:t>
      </w:r>
    </w:p>
    <w:p>
      <w:r>
        <w:t xml:space="preserve"/>
      </w:r>
    </w:p>
    <w:p>
      <w:r>
        <w:t xml:space="preserve">The dialogue also advances the plot by planting the precise idea that a ghost might look ordinary and might not know it is dead. Possible dialogue-tag occurrences are limited, and the text relies effectively on action and speaker alternation to maintain clarity.</w:t>
      </w:r>
    </w:p>
    <w:p>
      <w:r>
        <w:t xml:space="preserve"/>
      </w:r>
    </w:p>
    <w:p>
      <w:r>
        <w:t xml:space="preserve">A small risk is that some of the exchanges repeat the same scepticism-versus-belief pattern after the central premise has already been established. A modest tightening could make the later conversation feel more progressively threatening rather than simply continuing the debate.</w:t>
      </w:r>
    </w:p>
    <w:p>
      <w:r>
        <w:t xml:space="preserve"/>
      </w:r>
    </w:p>
    <w:p>
      <w:r>
        <w:t xml:space="preserve"/>
      </w:r>
    </w:p>
    <w:p>
      <w:pPr>
        <w:pStyle w:val="Heading1"/>
      </w:pPr>
      <w:r>
        <w:t xml:space="preserve">Pacing and Exposition</w:t>
      </w:r>
    </w:p>
    <w:p>
      <w:r>
        <w:t xml:space="preserve"/>
      </w:r>
    </w:p>
    <w:p>
      <w:r>
        <w:t xml:space="preserve">The pacing is generally controlled and suitable for a short atmospheric horror story. The opening moves leisurely through comic observation, while the second half increases tension through the storm, the blackout and the candlelit hotel passage. This progression gives the ending a sense of preparation rather than making it wholly arbitrary.</w:t>
      </w:r>
    </w:p>
    <w:p>
      <w:r>
        <w:t xml:space="preserve"/>
      </w:r>
    </w:p>
    <w:p>
      <w:r>
        <w:t xml:space="preserve">The main pacing issue is proportionality. A large portion of the manuscript is devoted to conversation before the characters leave the lounge. That is not inherently a problem—the conversation is the engine of the story—but some of the earlier party description and successive ghost-story examples could be reduced if the author wants the supernatural threat to arrive sooner.</w:t>
      </w:r>
    </w:p>
    <w:p>
      <w:r>
        <w:t xml:space="preserve"/>
      </w:r>
    </w:p>
    <w:p>
      <w:r>
        <w:t xml:space="preserve">Exposition is mostly integrated into the narrator’s observations and dialogue rather than delivered in large information dumps. Greg’s explanation of his grandfather’s beliefs is relevant, but it approaches explicit thematic explanation. The story may gain additional tension if some of the implications are allowed to remain indirect and are conveyed through Greg’s behaviour, pauses or unusual knowledge.</w:t>
      </w:r>
    </w:p>
    <w:p>
      <w:r>
        <w:t xml:space="preserve"/>
      </w:r>
    </w:p>
    <w:p>
      <w:r>
        <w:t xml:space="preserve"/>
      </w:r>
    </w:p>
    <w:p>
      <w:pPr>
        <w:pStyle w:val="Heading1"/>
      </w:pPr>
      <w:r>
        <w:t xml:space="preserve">Sentence Style and Readability</w:t>
      </w:r>
    </w:p>
    <w:p>
      <w:r>
        <w:t xml:space="preserve"/>
      </w:r>
    </w:p>
    <w:p>
      <w:r>
        <w:t xml:space="preserve">The prose is highly readable, with short sentences and a clear first-person perspective. Sentence-length variation is present despite the low average: brief comic observations are set against longer descriptive sentences, particularly in the hotel and storm passages.</w:t>
      </w:r>
    </w:p>
    <w:p>
      <w:r>
        <w:t xml:space="preserve"/>
      </w:r>
    </w:p>
    <w:p>
      <w:r>
        <w:t xml:space="preserve">The short sentence fragments—such as “More convincing,” “Room thirteen,” and “Not yet”—often function as deliberate timing devices. They create pauses and support both humour and suspense. The longer sentences do not indicate a general readability problem; they are used sparingly and are generally understandable.</w:t>
      </w:r>
    </w:p>
    <w:p>
      <w:r>
        <w:t xml:space="preserve"/>
      </w:r>
    </w:p>
    <w:p>
      <w:r>
        <w:t xml:space="preserve">The rhythm is strongest when the prose shifts from the narrator’s relaxed wit to the clipped observations of the blackout and upstairs passage. One area for refinement is the occasional accumulation of similarly short descriptive sentences. In a few places, combining or varying these could produce a more fluid rhythm without losing the author’s concise style.</w:t>
      </w:r>
    </w:p>
    <w:p>
      <w:r>
        <w:t xml:space="preserve"/>
      </w:r>
    </w:p>
    <w:p>
      <w:r>
        <w:t xml:space="preserve"/>
      </w:r>
    </w:p>
    <w:p>
      <w:pPr>
        <w:pStyle w:val="Heading1"/>
      </w:pPr>
      <w:r>
        <w:t xml:space="preserve">Repetition and Language</w:t>
      </w:r>
    </w:p>
    <w:p>
      <w:r>
        <w:t xml:space="preserve"/>
      </w:r>
    </w:p>
    <w:p>
      <w:r>
        <w:t xml:space="preserve">The frequent appearance of “ghosts” is thematically necessary and not, by itself, a weakness. The repeated use of “looked,” “room,” “people” and “somebody” reflects the story’s observational narration and social setting.</w:t>
      </w:r>
    </w:p>
    <w:p>
      <w:r>
        <w:t xml:space="preserve"/>
      </w:r>
    </w:p>
    <w:p>
      <w:r>
        <w:t xml:space="preserve">More editorially significant is the repeated return to the same belief exchange: Mike denies belief, Greg questions the basis of that denial, and Mike responds with humour. This repetition supports the theme, but later instances could escalate the stakes more clearly. Each return to the subject should ideally reveal something new about Greg, increase Mike’s unease, or narrow the distance between scepticism and evidence.</w:t>
      </w:r>
    </w:p>
    <w:p>
      <w:r>
        <w:t xml:space="preserve"/>
      </w:r>
    </w:p>
    <w:p>
      <w:r>
        <w:t xml:space="preserve">The language is strongest when comic specificity is combined with setting, as in the hotel descriptions and the visual transformation of the costumes during lightning. The author should preserve this dry, understated voice while checking whether every joke contributes to the intended horror-comedy balance.</w:t>
      </w:r>
    </w:p>
    <w:p>
      <w:r>
        <w:t xml:space="preserve"/>
      </w:r>
    </w:p>
    <w:p>
      <w:r>
        <w:t xml:space="preserve"/>
      </w:r>
    </w:p>
    <w:p>
      <w:pPr>
        <w:pStyle w:val="Heading1"/>
      </w:pPr>
      <w:r>
        <w:t xml:space="preserve">Formatting and Punctuation Indicators</w:t>
      </w:r>
    </w:p>
    <w:p>
      <w:r>
        <w:t xml:space="preserve"/>
      </w:r>
    </w:p>
    <w:p>
      <w:r>
        <w:t xml:space="preserve">The extracted text shows frequent paragraph breaks, which give the prose a quick, conversational rhythm and help isolate comic beats. Dialogue is clearly distinguished with quotation marks, and speaker changes are generally easy to follow.</w:t>
      </w:r>
    </w:p>
    <w:p>
      <w:r>
        <w:t xml:space="preserve"/>
      </w:r>
    </w:p>
    <w:p>
      <w:r>
        <w:t xml:space="preserve">The text also appears to contain extra blank spacing between some paragraphs. This may be intentional presentation, but it should be checked in the source document for consistency.</w:t>
      </w:r>
    </w:p>
    <w:p>
      <w:r>
        <w:t xml:space="preserve"/>
      </w:r>
    </w:p>
    <w:p>
      <w:r>
        <w:t xml:space="preserve">The ending phrase “Scary shit” is grammatically informal and uses profanity; this is a tonal choice rather than an automatic error, but it should be retained only if it matches the intended readership and final effect.</w:t>
      </w:r>
    </w:p>
    <w:p>
      <w:r>
        <w:t xml:space="preserve"/>
      </w:r>
    </w:p>
    <w:p>
      <w:r>
        <w:t xml:space="preserve">DOCX text extraction cannot assess every visual formatting feature, including page layout, font choices, indentation, headers, widows and orphans, or the precise appearance of paragraph spacing. A final visual review of the original document remains necessary.</w:t>
      </w:r>
    </w:p>
    <w:p>
      <w:r>
        <w:t xml:space="preserve"/>
      </w:r>
    </w:p>
    <w:p>
      <w:r>
        <w:t xml:space="preserve"/>
      </w:r>
    </w:p>
    <w:p>
      <w:pPr>
        <w:pStyle w:val="Heading1"/>
      </w:pPr>
      <w:r>
        <w:t xml:space="preserve">Title Assessment</w:t>
      </w:r>
    </w:p>
    <w:p>
      <w:r>
        <w:t xml:space="preserve"/>
      </w:r>
    </w:p>
    <w:p>
      <w:r>
        <w:t xml:space="preserve">REASONABLE</w:t>
      </w:r>
    </w:p>
    <w:p>
      <w:r>
        <w:t xml:space="preserve"/>
      </w:r>
    </w:p>
    <w:p>
      <w:r>
        <w:t xml:space="preserve">A Matter of Belief accurately reflects the manuscript’s central subject: the argument between scepticism and supernatural belief. It also suits the restrained, conversational tone and does not overpromise graphic or extreme horror.</w:t>
      </w:r>
    </w:p>
    <w:p>
      <w:r>
        <w:t xml:space="preserve"/>
      </w:r>
    </w:p>
    <w:p>
      <w:r>
        <w:t xml:space="preserve">However, the title is relatively general and could apply to many stories involving faith, doubt or conflicting interpretations. It does not immediately suggest the Halloween setting, the hotel, or the understated twist, so its commercial distinctiveness is limited.</w:t>
      </w:r>
    </w:p>
    <w:p>
      <w:r>
        <w:t xml:space="preserve"/>
      </w:r>
    </w:p>
    <w:p>
      <w:r>
        <w:t xml:space="preserve">Three possible alternatives are:</w:t>
      </w:r>
    </w:p>
    <w:p>
      <w:r>
        <w:t xml:space="preserve"/>
      </w:r>
    </w:p>
    <w:p>
      <w:r>
        <w:t xml:space="preserve">1. The Man in the Wall</w:t>
      </w:r>
    </w:p>
    <w:p>
      <w:r>
        <w:t xml:space="preserve">2. Room Thirteen</w:t>
      </w:r>
    </w:p>
    <w:p>
      <w:r>
        <w:t xml:space="preserve">3. The Ghost Who Didn’t Know</w:t>
      </w:r>
    </w:p>
    <w:p>
      <w:r>
        <w:t xml:space="preserve"/>
      </w:r>
    </w:p>
    <w:p>
      <w:r>
        <w:t xml:space="preserve">These alternatives foreground different aspects of the actual story: the final supernatural image, the hotel setting and superstition, and Greg’s distinctive idea about ghosts appearing ordinary.</w:t>
      </w:r>
    </w:p>
    <w:p>
      <w:r>
        <w:t xml:space="preserve"/>
      </w:r>
    </w:p>
    <w:p>
      <w:r>
        <w:t xml:space="preserve"/>
      </w:r>
    </w:p>
    <w:p>
      <w:pPr>
        <w:pStyle w:val="Heading1"/>
      </w:pPr>
      <w:r>
        <w:t xml:space="preserve">Strongest Elements</w:t>
      </w:r>
    </w:p>
    <w:p>
      <w:r>
        <w:t xml:space="preserve"/>
      </w:r>
    </w:p>
    <w:p>
      <w:r>
        <w:t xml:space="preserve">• Distinctive first-person voice: Mike’s dry observations and understated humour give the story an immediate identity.</w:t>
      </w:r>
    </w:p>
    <w:p>
      <w:r>
        <w:t xml:space="preserve">• Effective tonal blend: Comedy and unease coexist without the manuscript losing its central focus.</w:t>
      </w:r>
    </w:p>
    <w:p>
      <w:r>
        <w:t xml:space="preserve">• Clear thematic setup: The repeated discussion of belief prepares the final revelation.</w:t>
      </w:r>
    </w:p>
    <w:p>
      <w:r>
        <w:t xml:space="preserve">• Appropriate atmospheric setting: The storm, blackout, candles, shadows and old hotel create a recognisable horror environment.</w:t>
      </w:r>
    </w:p>
    <w:p>
      <w:r>
        <w:t xml:space="preserve">• Concise final twist: Greg’s movement through the wall is visually simple, easy to understand and connected to the preceding dialogue.</w:t>
      </w:r>
    </w:p>
    <w:p>
      <w:r>
        <w:t xml:space="preserve"/>
      </w:r>
    </w:p>
    <w:p>
      <w:r>
        <w:t xml:space="preserve"/>
      </w:r>
    </w:p>
    <w:p>
      <w:pPr>
        <w:pStyle w:val="Heading1"/>
      </w:pPr>
      <w:r>
        <w:t xml:space="preserve">Areas Requiring Attention</w:t>
      </w:r>
    </w:p>
    <w:p>
      <w:r>
        <w:t xml:space="preserve"/>
      </w:r>
    </w:p>
    <w:p>
      <w:r>
        <w:t xml:space="preserve">• The manuscript is very short, which limits emotional depth, suspense escalation and the consequences of the supernatural reveal.</w:t>
      </w:r>
    </w:p>
    <w:p>
      <w:r>
        <w:t xml:space="preserve">• The central conversation occasionally revisits the same scepticism-versus-belief point without adding a substantially new development.</w:t>
      </w:r>
    </w:p>
    <w:p>
      <w:r>
        <w:t xml:space="preserve">• The transition from comic party scene to supernatural encounter could be tightened or given a slightly stronger emotional pivot.</w:t>
      </w:r>
    </w:p>
    <w:p>
      <w:r>
        <w:t xml:space="preserve">• Greg is intriguing but remains largely a vehicle for the story’s idea. Additional specific detail or behaviour could make him more memorable before the reveal.</w:t>
      </w:r>
    </w:p>
    <w:p>
      <w:r>
        <w:t xml:space="preserve">• The final profanity creates a strong comic punctuation mark but may weaken the lingering horror effect and should be assessed against the intended audience and tonal goals.</w:t>
      </w:r>
    </w:p>
    <w:p>
      <w:r>
        <w:t xml:space="preserve">• The story’s genre positioning should be deliberate: it currently reads most clearly as comic or lightly humorous horror rather than purely frightening horror.</w:t>
      </w:r>
    </w:p>
    <w:p>
      <w:r>
        <w:t xml:space="preserve"/>
      </w:r>
    </w:p>
    <w:p>
      <w:r>
        <w:t xml:space="preserve"/>
      </w:r>
    </w:p>
    <w:p>
      <w:pPr>
        <w:pStyle w:val="Heading1"/>
      </w:pPr>
      <w:r>
        <w:t xml:space="preserve">Five Priority Improvements</w:t>
      </w:r>
    </w:p>
    <w:p>
      <w:r>
        <w:t xml:space="preserve"/>
      </w:r>
    </w:p>
    <w:p>
      <w:r>
        <w:t xml:space="preserve">1. Clarify the intended tonal destination. Decide whether the primary effect should be comic horror, atmospheric horror with humour, or a more genuinely unsettling ghost story, then adjust the final beat and density of jokes accordingly.</w:t>
      </w:r>
    </w:p>
    <w:p>
      <w:r>
        <w:t xml:space="preserve"/>
      </w:r>
    </w:p>
    <w:p>
      <w:r>
        <w:t xml:space="preserve">2. Tighten the middle conversation. Review the sequence of ghost-related exchanges and remove or sharpen repetitions so that each turn increases suspicion, reveals character, or deepens the supernatural possibility.</w:t>
      </w:r>
    </w:p>
    <w:p>
      <w:r>
        <w:t xml:space="preserve"/>
      </w:r>
    </w:p>
    <w:p>
      <w:r>
        <w:t xml:space="preserve">3. Strengthen Greg’s pre-reveal presence. Add carefully chosen behavioural details, unusual reactions or subtle inconsistencies that make the final revelation feel more inevitable in retrospect without giving it away.</w:t>
      </w:r>
    </w:p>
    <w:p>
      <w:r>
        <w:t xml:space="preserve"/>
      </w:r>
    </w:p>
    <w:p>
      <w:r>
        <w:t xml:space="preserve">4. Consider whether the ending needs one further beat. If sustained horror is desired, allow Mike a brief physical, emotional or perceptual reaction after Greg passes through the wall; if the abrupt comic ending is retained, ensure the preceding material builds towards that specific release.</w:t>
      </w:r>
    </w:p>
    <w:p>
      <w:r>
        <w:t xml:space="preserve"/>
      </w:r>
    </w:p>
    <w:p>
      <w:r>
        <w:t xml:space="preserve">5. Review presentation and intended format. Confirm whether this is intended as a standalone short story, a collection piece, or the opening of a longer work. Its current single-scene structure suits a short story, but a longer format would require expanded stakes, character development and aftermath.</w:t>
      </w:r>
    </w:p>
    <w:p>
      <w:r>
        <w:t xml:space="preserve"/>
      </w:r>
    </w:p>
    <w:p>
      <w:r>
        <w:t xml:space="preserve"/>
      </w:r>
    </w:p>
    <w:p>
      <w:pPr>
        <w:pStyle w:val="Heading1"/>
      </w:pPr>
      <w:r>
        <w:t xml:space="preserve">Final Editorial Note</w:t>
      </w:r>
    </w:p>
    <w:p>
      <w:r>
        <w:t xml:space="preserve"/>
      </w:r>
    </w:p>
    <w:p>
      <w:r>
        <w:t xml:space="preserve">A Matter of Belief has a clear voice, a coherent atmospheric setup and a neatly prepared supernatural payoff. Its greatest opportunity lies in deciding how strongly to prioritise humour over lingering fear, then refining the central dialogue and ending to support that choice.</w:t>
      </w:r>
    </w:p>
    <w:p>
      <w:r>
        <w:t xml:space="preserve"/>
      </w:r>
    </w:p>
    <w:p>
      <w:r>
        <w:t xml:space="preserve">The automated Manuscript Health Check is a first-pass assessment based partly on representative text and does not replace professional proofreading or editing.</w:t>
      </w:r>
    </w:p>
    <w:p>
      <w:r>
        <w:t xml:space="preserve"/>
      </w:r>
    </w:p>
    <w:p>
      <w:r>
        <w:t xml:space="preserve"/>
      </w:r>
    </w:p>
    <w:p>
      <w:pPr>
        <w:pStyle w:val="Heading1"/>
      </w:pPr>
      <w:r>
        <w:t xml:space="preserve">Would you like help taking the manuscript further?</w:t>
      </w:r>
    </w:p>
    <w:p>
      <w:r>
        <w:t xml:space="preserve">The Manuscript Health Check identifies areas that may deserve attention. MyNovel also offers professional proofreading and editing services.</w:t>
      </w:r>
    </w:p>
    <w:p>
      <w:r>
        <w:t xml:space="preserve">A professional review can examine grammar, spelling, language, consistency, structure and other editorial issues in considerably greater depth than an automated assessment.</w:t>
      </w:r>
    </w:p>
    <w:p>
      <w:r>
        <w:t xml:space="preserve">Visit MyNovel at mynovel.co.za/get-a-quote to request a proofreading or editing quote.</w:t>
      </w:r>
    </w:p>
    <w:p>
      <w:r>
        <w:t xml:space="preserve"/>
      </w:r>
    </w:p>
    <w:p>
      <w:r>
        <w:t xml:space="preserve">Important: This automated report provides first-pass editorial observations. Writing is subjective, and recommendations should be considered guidance rather than absolute rules.</w:t>
      </w:r>
    </w:p>
    <w:sectPr>
      <w:pgSz w:w="11906" w:h="16838"/>
      <w:pgMar w:top="1134" w:right="1134" w:bottom="1134" w:left="1134"/>
    </w:sectPr>
  </w:body>
</w:document>
</file>

<file path=word/styles.xml><?xml version="1.0" encoding="utf-8"?>
<w:styles xmlns:w="http://schemas.openxmlformats.org/wordprocessingml/2006/main">
  <w:style w:type="paragraph" w:default="1" w:styleId="Normal">
    <w:name w:val="Normal"/>
    <w:rPr>
      <w:rFonts w:ascii="Arial" w:hAnsi="Arial"/>
      <w:sz w:val="22"/>
    </w:rPr>
  </w:style>
  <w:style w:type="paragraph" w:styleId="Title">
    <w:name w:val="Title"/>
    <w:basedOn w:val="Normal"/>
    <w:rPr>
      <w:b/>
      <w:sz w:val="36"/>
    </w:rPr>
  </w:style>
  <w:style w:type="paragraph" w:styleId="Heading1">
    <w:name w:val="heading 1"/>
    <w:basedOn w:val="Normal"/>
    <w:rPr>
      <w:b/>
      <w:sz w:val="28"/>
    </w:rPr>
  </w:style>
  <w:style w:type="paragraph" w:styleId="Heading2">
    <w:name w:val="heading 2"/>
    <w:basedOn w:val="Normal"/>
    <w:rPr>
      <w:b/>
      <w:sz w:val="24"/>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